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A065" w14:textId="77777777" w:rsidR="00093374" w:rsidRDefault="000933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EC24357" w14:textId="77777777" w:rsidR="00093374" w:rsidRDefault="007A63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0BE1A7D6" wp14:editId="6AF06A5F">
            <wp:extent cx="755015" cy="1098550"/>
            <wp:effectExtent l="0" t="0" r="0" b="0"/>
            <wp:docPr id="1" name="Picture 5" descr="logo a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logo anc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E5C15" w14:textId="77777777" w:rsidR="00093374" w:rsidRDefault="000933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F3F9F05" w14:textId="77777777" w:rsidR="00093374" w:rsidRDefault="00093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C4535E" w14:textId="77777777" w:rsidR="00093374" w:rsidRDefault="007A637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Nota informativa</w:t>
      </w:r>
    </w:p>
    <w:p w14:paraId="34BEFABE" w14:textId="77777777" w:rsidR="00093374" w:rsidRDefault="0009337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B31891" w14:textId="77777777" w:rsidR="00C21E88" w:rsidRDefault="007A6378" w:rsidP="00C21E88">
      <w:pPr>
        <w:rPr>
          <w:color w:val="000000"/>
        </w:rPr>
      </w:pPr>
      <w:r>
        <w:rPr>
          <w:rFonts w:ascii="Arial" w:hAnsi="Arial" w:cs="Arial"/>
          <w:b/>
          <w:bCs/>
          <w:sz w:val="24"/>
          <w:szCs w:val="24"/>
        </w:rPr>
        <w:t>Prot</w:t>
      </w:r>
      <w:r w:rsidR="004B4CD3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n. </w:t>
      </w:r>
      <w:r w:rsidR="00C21E88" w:rsidRPr="00C21E88">
        <w:rPr>
          <w:b/>
          <w:bCs/>
          <w:color w:val="000000"/>
          <w:sz w:val="24"/>
          <w:szCs w:val="24"/>
        </w:rPr>
        <w:t>102/VSG/SD/AA</w:t>
      </w:r>
    </w:p>
    <w:p w14:paraId="1DA60A57" w14:textId="52C2664A" w:rsidR="00093374" w:rsidRDefault="0009337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5E771BE" w14:textId="77777777" w:rsidR="00093374" w:rsidRDefault="00093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033A1A" w14:textId="77777777" w:rsidR="00093374" w:rsidRDefault="007A63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Oggetto: Decreto Ministeriale n. 360/2021 </w:t>
      </w:r>
      <w:proofErr w:type="gramStart"/>
      <w:r>
        <w:rPr>
          <w:rFonts w:ascii="Arial" w:hAnsi="Arial" w:cs="Arial"/>
          <w:b/>
          <w:bCs/>
          <w:i/>
          <w:iCs/>
          <w:sz w:val="24"/>
          <w:szCs w:val="24"/>
        </w:rPr>
        <w:t>( cd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mangiaplastica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>). Linee d’indirizzo operative</w:t>
      </w:r>
    </w:p>
    <w:p w14:paraId="65D8B423" w14:textId="77777777" w:rsidR="00093374" w:rsidRDefault="000933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5838180" w14:textId="77777777" w:rsidR="00093374" w:rsidRDefault="00093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0BDCB8" w14:textId="19A867CA" w:rsidR="00093374" w:rsidRDefault="007A637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scorso 11 ottobre 2021 è stato pubblicato sulla Gazzetta Ufficiale il Decreto del MITE c.d. “</w:t>
      </w:r>
      <w:proofErr w:type="spellStart"/>
      <w:r>
        <w:rPr>
          <w:rFonts w:ascii="Arial" w:hAnsi="Arial" w:cs="Arial"/>
          <w:sz w:val="24"/>
          <w:szCs w:val="24"/>
        </w:rPr>
        <w:t>Mangiaplastica</w:t>
      </w:r>
      <w:proofErr w:type="spellEnd"/>
      <w:r>
        <w:rPr>
          <w:rFonts w:ascii="Arial" w:hAnsi="Arial" w:cs="Arial"/>
          <w:sz w:val="24"/>
          <w:szCs w:val="24"/>
        </w:rPr>
        <w:t xml:space="preserve">” (DM n. 360 del 2 settembre 2021), con il quale si intende favorire la raccolta da parte dei Comuni delle bottiglie in </w:t>
      </w:r>
      <w:r>
        <w:rPr>
          <w:rFonts w:ascii="Arial" w:hAnsi="Arial" w:cs="Arial"/>
          <w:i/>
          <w:iCs/>
          <w:sz w:val="24"/>
          <w:szCs w:val="24"/>
        </w:rPr>
        <w:t>PET</w:t>
      </w:r>
      <w:r>
        <w:rPr>
          <w:rFonts w:ascii="Arial" w:hAnsi="Arial" w:cs="Arial"/>
          <w:sz w:val="24"/>
          <w:szCs w:val="24"/>
        </w:rPr>
        <w:t>, attraverso l’erogazione di un contributo per l’acquisto di eco-compattatori.</w:t>
      </w:r>
    </w:p>
    <w:p w14:paraId="1F1F7B27" w14:textId="77777777" w:rsidR="00093374" w:rsidRDefault="0009337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5C447C2" w14:textId="3CD6A251" w:rsidR="00093374" w:rsidRDefault="007A637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tal fine, viste le numerose richieste di chiarimenti pervenute alla Struttura tecnica anche in relazione alle comunicazioni trasmesse dai Consorzi CORIPET e COREPLA a tutti i Comuni, si ritiene opportuno precisare quanto segue:</w:t>
      </w:r>
    </w:p>
    <w:p w14:paraId="2601A6FC" w14:textId="77777777" w:rsidR="00093374" w:rsidRDefault="00093374">
      <w:pPr>
        <w:pStyle w:val="Paragrafoelenco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86FCC4B" w14:textId="77777777" w:rsidR="00093374" w:rsidRDefault="007A6378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l’erogazione del finanziamento per l’acquisto di eco-compattatori, come previsto dal bando, impegna l’Amministrazione comunale a mantenere i macchinari attivi per la raccolta ed in proprietà per almeno </w:t>
      </w:r>
      <w:r w:rsidRPr="00836D19">
        <w:rPr>
          <w:rFonts w:ascii="Arial" w:hAnsi="Arial" w:cs="Arial"/>
          <w:b/>
          <w:bCs/>
          <w:sz w:val="24"/>
          <w:szCs w:val="24"/>
        </w:rPr>
        <w:t xml:space="preserve">tre anni </w:t>
      </w:r>
      <w:r>
        <w:rPr>
          <w:rFonts w:ascii="Arial" w:hAnsi="Arial" w:cs="Arial"/>
          <w:sz w:val="24"/>
          <w:szCs w:val="24"/>
        </w:rPr>
        <w:t>dal momento dell’attivazione;</w:t>
      </w:r>
    </w:p>
    <w:p w14:paraId="63FD1C4E" w14:textId="77777777" w:rsidR="00093374" w:rsidRDefault="007A6378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rimane in capo all’Amministrazione l’onere di fornire al Ministero della Transizione ecologica, su base annuale e per almeno tre anni, le informazioni utili per verificare l’efficacia del Programma sperimentale;</w:t>
      </w:r>
    </w:p>
    <w:p w14:paraId="0033CBFC" w14:textId="77777777" w:rsidR="00093374" w:rsidRDefault="007A6378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ogni caso il bando è finalizzato ad incrementare la raccolta specifica delle bottiglie in PET al fine di raggiungere i nuovi obiettivi fissati dalla Direttiva SUP (raccogliere almeno il 77% delle bottiglie messe sul mercato entro il 2025 ed il 90% entro il 2030);</w:t>
      </w:r>
    </w:p>
    <w:p w14:paraId="5E252862" w14:textId="77777777" w:rsidR="00093374" w:rsidRDefault="007A6378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Comuni interessati potranno avviare le procedure per ottenere il finanziamento </w:t>
      </w:r>
      <w:proofErr w:type="gramStart"/>
      <w:r>
        <w:rPr>
          <w:rFonts w:ascii="Arial" w:hAnsi="Arial" w:cs="Arial"/>
          <w:sz w:val="24"/>
          <w:szCs w:val="24"/>
        </w:rPr>
        <w:t>del  “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Mangiaplastica</w:t>
      </w:r>
      <w:proofErr w:type="spellEnd"/>
      <w:r>
        <w:rPr>
          <w:rFonts w:ascii="Arial" w:hAnsi="Arial" w:cs="Arial"/>
          <w:sz w:val="24"/>
          <w:szCs w:val="24"/>
        </w:rPr>
        <w:t xml:space="preserve">” entro </w:t>
      </w:r>
      <w:r w:rsidRPr="00836D19">
        <w:rPr>
          <w:rFonts w:ascii="Arial" w:hAnsi="Arial" w:cs="Arial"/>
          <w:b/>
          <w:bCs/>
          <w:sz w:val="24"/>
          <w:szCs w:val="24"/>
        </w:rPr>
        <w:t>il 10 novembre 2021</w:t>
      </w:r>
      <w:r>
        <w:rPr>
          <w:rFonts w:ascii="Arial" w:hAnsi="Arial" w:cs="Arial"/>
          <w:sz w:val="24"/>
          <w:szCs w:val="24"/>
        </w:rPr>
        <w:t xml:space="preserve"> al fine di dotarsi di eco-compattatori;</w:t>
      </w:r>
    </w:p>
    <w:p w14:paraId="528B2D64" w14:textId="77777777" w:rsidR="00093374" w:rsidRDefault="007A6378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quanto concerne i corrispettivi relativi alla raccolta di bottiglie in PET, ricordiamo che allo stato attuale coesistono due sistemi EPR (Responsabilità Estesa del Produttore), COREPLA e CORIPET, che garantiscono ai Comuni i corrispettivi per la raccolta degli imballaggi e resta l’insindacabile facoltà del Comune di rivolgersi ai sistemi consortili EPR oggi esistenti ovvero al libero mercato per la vendita dei materiali. Il Comune/gestore non è infatti obbligato </w:t>
      </w:r>
      <w:proofErr w:type="gramStart"/>
      <w:r>
        <w:rPr>
          <w:rFonts w:ascii="Arial" w:hAnsi="Arial" w:cs="Arial"/>
          <w:sz w:val="24"/>
          <w:szCs w:val="24"/>
        </w:rPr>
        <w:t>ad</w:t>
      </w:r>
      <w:proofErr w:type="gramEnd"/>
      <w:r>
        <w:rPr>
          <w:rFonts w:ascii="Arial" w:hAnsi="Arial" w:cs="Arial"/>
          <w:sz w:val="24"/>
          <w:szCs w:val="24"/>
        </w:rPr>
        <w:t xml:space="preserve"> aderire a sistemi consortili EPR (che rimangono sussidiari al mercato) ma può scegliere di sostenere “in proprio”, oltre </w:t>
      </w:r>
      <w:r>
        <w:rPr>
          <w:rFonts w:ascii="Arial" w:hAnsi="Arial" w:cs="Arial"/>
          <w:sz w:val="24"/>
          <w:szCs w:val="24"/>
        </w:rPr>
        <w:lastRenderedPageBreak/>
        <w:t xml:space="preserve">ai costi di raccolta, quelli della selezione e l’organizzazione della vendita dei materiali, con modalità di evidenza pubblica, se ritenuto più conveniente; </w:t>
      </w:r>
    </w:p>
    <w:p w14:paraId="40592BDF" w14:textId="77777777" w:rsidR="00093374" w:rsidRDefault="007A6378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qualora il Comune abbia già sottoscritto o decida di sottoscrivere l’Accordo ANCI-CORIPET, e stabilisca di effettuare raccolte selettive di bottiglie in PET, ai sensi dell’art. 8, spetta al Comune stesso scegliere tra i due modelli di installazione di eco-compattatori che di seguito si illustrano: </w:t>
      </w:r>
    </w:p>
    <w:p w14:paraId="37F4DBFC" w14:textId="77777777" w:rsidR="00093374" w:rsidRDefault="007A6378">
      <w:pPr>
        <w:pStyle w:val="Paragrafoelenco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Comune che acquisterà i suddetti macchinari sarà interamente responsabile della loro gestione e gli sarà riconosciuto il corrispettivo stabilito dall’Accordo, sapendo fin d’ora che il corrispettivo CORIPET gli sarà riconosciuto </w:t>
      </w:r>
      <w:r>
        <w:rPr>
          <w:rFonts w:ascii="Arial" w:hAnsi="Arial" w:cs="Arial"/>
          <w:i/>
          <w:sz w:val="24"/>
          <w:szCs w:val="24"/>
        </w:rPr>
        <w:t xml:space="preserve">pro quota </w:t>
      </w:r>
      <w:r>
        <w:rPr>
          <w:rFonts w:ascii="Arial" w:hAnsi="Arial" w:cs="Arial"/>
          <w:sz w:val="24"/>
          <w:szCs w:val="24"/>
        </w:rPr>
        <w:t>sull’immesso al consumo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 i sistemi EPR vigenti perché non tutti gli imballaggi raccolti nell’eco-compattatore saranno relativi a CORIPET, come ribadito nel Parere AGCM del 23 aprile 2020. Resta inteso che l’altra quota di corrispettivo sarà corrisposta da COREPLA;</w:t>
      </w:r>
    </w:p>
    <w:p w14:paraId="47A82172" w14:textId="77777777" w:rsidR="00093374" w:rsidRDefault="007A6378">
      <w:pPr>
        <w:pStyle w:val="Paragrafoelenco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 sensi dell’art. 8, comma 2 del suddetto Accordo, CORIPET acquista e gestisce gli eco-compattatori e ne sarà interamente responsabile senza riconoscere alcun corrispettivo al Comune/gestore, tranne il caso in cui dovesse essere affidato al Comune/gestore un segmento del servizio. In tal caso le parti si accorderanno sul </w:t>
      </w:r>
      <w:r>
        <w:rPr>
          <w:rFonts w:ascii="Arial" w:hAnsi="Arial" w:cs="Arial"/>
          <w:i/>
          <w:sz w:val="24"/>
          <w:szCs w:val="24"/>
        </w:rPr>
        <w:t>quantum</w:t>
      </w:r>
      <w:r>
        <w:rPr>
          <w:rFonts w:ascii="Arial" w:hAnsi="Arial" w:cs="Arial"/>
          <w:sz w:val="24"/>
          <w:szCs w:val="24"/>
        </w:rPr>
        <w:t xml:space="preserve"> da riconoscere al Comune/gestore;</w:t>
      </w:r>
    </w:p>
    <w:p w14:paraId="1817F685" w14:textId="77777777" w:rsidR="00093374" w:rsidRDefault="007A6378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86072640"/>
      <w:r>
        <w:rPr>
          <w:rFonts w:ascii="Arial" w:hAnsi="Arial" w:cs="Arial"/>
          <w:sz w:val="24"/>
          <w:szCs w:val="24"/>
        </w:rPr>
        <w:t xml:space="preserve">è bene ricordare </w:t>
      </w:r>
      <w:bookmarkEnd w:id="0"/>
      <w:r>
        <w:rPr>
          <w:rFonts w:ascii="Arial" w:hAnsi="Arial" w:cs="Arial"/>
          <w:sz w:val="24"/>
          <w:szCs w:val="24"/>
        </w:rPr>
        <w:t>che in entrambi i casi, ai sensi dell’art. 7, comma 1 dell’Accordo ANCI-CORIPET, le eventuali installazioni di eco-compattatori dovranno avvenire sempre previo accordo con il Comune;</w:t>
      </w:r>
    </w:p>
    <w:p w14:paraId="6A591991" w14:textId="0BCBD7F0" w:rsidR="00093374" w:rsidRDefault="007A6378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ogni caso, il Comune che intenda acquistare un eco-compattatore ha piena discrezionalità in merito alla tipologia di macchinario da scegliere, tenendo conto delle migliori offerte tecniche presenti sul mercato </w:t>
      </w:r>
      <w:r w:rsidR="00836D19">
        <w:rPr>
          <w:rFonts w:ascii="Arial" w:hAnsi="Arial" w:cs="Arial"/>
          <w:sz w:val="24"/>
          <w:szCs w:val="24"/>
        </w:rPr>
        <w:t>e sulla</w:t>
      </w:r>
      <w:r>
        <w:rPr>
          <w:rFonts w:ascii="Arial" w:hAnsi="Arial" w:cs="Arial"/>
          <w:sz w:val="24"/>
          <w:szCs w:val="24"/>
        </w:rPr>
        <w:t xml:space="preserve"> base dei criteri di efficacia, efficienza ed economicità che regolano l’azione amministrativa.  Tale scelta sarà dunque frutto di una attenta valutazione sull’organizzazione del servizio di raccolta tramite eco-compattatori ai fini dell’incremento della quantità e qualità della raccolta differenziata di imballaggi in plastica e del raggiungimento dei nuovi target europei di riciclo, nonché di una valutazione tecnico-economica che tenga anche conto dei costi di manutenzione e gestione.</w:t>
      </w:r>
    </w:p>
    <w:p w14:paraId="7736B3ED" w14:textId="77777777" w:rsidR="00093374" w:rsidRDefault="0009337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A18CA7" w14:textId="65AF85AF" w:rsidR="00093374" w:rsidRDefault="007A637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Tutto ciò premesso, per accedere al contributo </w:t>
      </w:r>
      <w:r w:rsidR="004B4CD3">
        <w:rPr>
          <w:rFonts w:ascii="Arial" w:hAnsi="Arial" w:cs="Arial"/>
          <w:sz w:val="24"/>
          <w:szCs w:val="24"/>
        </w:rPr>
        <w:t xml:space="preserve">a fondo perduto, </w:t>
      </w:r>
      <w:r>
        <w:rPr>
          <w:rFonts w:ascii="Arial" w:hAnsi="Arial" w:cs="Arial"/>
          <w:sz w:val="24"/>
          <w:szCs w:val="24"/>
        </w:rPr>
        <w:t xml:space="preserve">i Comuni dovranno </w:t>
      </w:r>
      <w:r w:rsidR="00836D19">
        <w:rPr>
          <w:rFonts w:ascii="Arial" w:hAnsi="Arial" w:cs="Arial"/>
          <w:sz w:val="24"/>
          <w:szCs w:val="24"/>
        </w:rPr>
        <w:t xml:space="preserve">presentare apposita istanza, corredata da un progetto costituito da </w:t>
      </w:r>
      <w:r>
        <w:rPr>
          <w:rFonts w:ascii="Arial" w:hAnsi="Arial" w:cs="Arial"/>
          <w:sz w:val="24"/>
          <w:szCs w:val="24"/>
        </w:rPr>
        <w:t>una relazione</w:t>
      </w:r>
      <w:r w:rsidR="00836D19">
        <w:rPr>
          <w:rFonts w:ascii="Arial" w:hAnsi="Arial" w:cs="Arial"/>
          <w:sz w:val="24"/>
          <w:szCs w:val="24"/>
        </w:rPr>
        <w:t xml:space="preserve"> descrittiva e dalle schede</w:t>
      </w:r>
      <w:r w:rsidR="004B4CD3">
        <w:rPr>
          <w:rFonts w:ascii="Arial" w:hAnsi="Arial" w:cs="Arial"/>
          <w:sz w:val="24"/>
          <w:szCs w:val="24"/>
        </w:rPr>
        <w:t xml:space="preserve"> </w:t>
      </w:r>
      <w:r w:rsidR="00836D19">
        <w:rPr>
          <w:rFonts w:ascii="Arial" w:hAnsi="Arial" w:cs="Arial"/>
          <w:sz w:val="24"/>
          <w:szCs w:val="24"/>
        </w:rPr>
        <w:t>allegat</w:t>
      </w:r>
      <w:r>
        <w:rPr>
          <w:rFonts w:ascii="Arial" w:hAnsi="Arial" w:cs="Arial"/>
          <w:sz w:val="24"/>
          <w:szCs w:val="24"/>
        </w:rPr>
        <w:t>e</w:t>
      </w:r>
      <w:r w:rsidR="00836D19">
        <w:rPr>
          <w:rFonts w:ascii="Arial" w:hAnsi="Arial" w:cs="Arial"/>
          <w:sz w:val="24"/>
          <w:szCs w:val="24"/>
        </w:rPr>
        <w:t xml:space="preserve"> al decreto attraverso l’apposita piattaforma presente sul sito </w:t>
      </w:r>
      <w:hyperlink r:id="rId7" w:history="1">
        <w:r w:rsidR="00836D19" w:rsidRPr="00EC66F1">
          <w:rPr>
            <w:rStyle w:val="Collegamentoipertestuale"/>
            <w:rFonts w:ascii="Arial" w:hAnsi="Arial" w:cs="Arial"/>
            <w:sz w:val="24"/>
            <w:szCs w:val="24"/>
          </w:rPr>
          <w:t>www.minambiente.it</w:t>
        </w:r>
      </w:hyperlink>
      <w:r w:rsidR="00836D19">
        <w:rPr>
          <w:rFonts w:ascii="Arial" w:hAnsi="Arial" w:cs="Arial"/>
          <w:sz w:val="24"/>
          <w:szCs w:val="24"/>
        </w:rPr>
        <w:t xml:space="preserve"> rispettando le seguenti scadenze:</w:t>
      </w:r>
    </w:p>
    <w:p w14:paraId="70E618AF" w14:textId="464DDC32" w:rsidR="00836D19" w:rsidRDefault="00836D1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4055649" w14:textId="4A35CA0D" w:rsidR="00836D19" w:rsidRPr="007A6378" w:rsidRDefault="00836D19" w:rsidP="007A6378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A6378">
        <w:rPr>
          <w:rFonts w:ascii="Arial" w:hAnsi="Arial" w:cs="Arial"/>
          <w:b/>
          <w:bCs/>
          <w:sz w:val="24"/>
          <w:szCs w:val="24"/>
        </w:rPr>
        <w:t>10 novembre 2021</w:t>
      </w:r>
      <w:r w:rsidRPr="007A6378">
        <w:rPr>
          <w:rFonts w:ascii="Arial" w:hAnsi="Arial" w:cs="Arial"/>
          <w:sz w:val="24"/>
          <w:szCs w:val="24"/>
        </w:rPr>
        <w:t xml:space="preserve"> per annualità 2021</w:t>
      </w:r>
    </w:p>
    <w:p w14:paraId="6EA1FA64" w14:textId="37A58B08" w:rsidR="00836D19" w:rsidRPr="007A6378" w:rsidRDefault="00836D19" w:rsidP="007A6378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A6378">
        <w:rPr>
          <w:rFonts w:ascii="Arial" w:hAnsi="Arial" w:cs="Arial"/>
          <w:sz w:val="24"/>
          <w:szCs w:val="24"/>
        </w:rPr>
        <w:t>dal 31 gennaio 2022 al 31 marzo 2022 per l’annualità 2022</w:t>
      </w:r>
    </w:p>
    <w:p w14:paraId="4D409C8C" w14:textId="7E322ABC" w:rsidR="00836D19" w:rsidRPr="007A6378" w:rsidRDefault="00836D19" w:rsidP="007A6378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A6378">
        <w:rPr>
          <w:rFonts w:ascii="Arial" w:hAnsi="Arial" w:cs="Arial"/>
          <w:sz w:val="24"/>
          <w:szCs w:val="24"/>
        </w:rPr>
        <w:t>dal 31 gennaio 2023 al 31 marzo 2023 per l’annualità 2023</w:t>
      </w:r>
    </w:p>
    <w:p w14:paraId="3AF58305" w14:textId="7A335F66" w:rsidR="00836D19" w:rsidRPr="007A6378" w:rsidRDefault="00836D19" w:rsidP="007A6378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A6378">
        <w:rPr>
          <w:rFonts w:ascii="Arial" w:hAnsi="Arial" w:cs="Arial"/>
          <w:sz w:val="24"/>
          <w:szCs w:val="24"/>
        </w:rPr>
        <w:t>dal 31 gennaio 2024 al 31 marzo 2024 per l’annualità 2024</w:t>
      </w:r>
    </w:p>
    <w:p w14:paraId="2CF38776" w14:textId="77777777" w:rsidR="00836D19" w:rsidRDefault="00836D1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D52CDE3" w14:textId="36825C1B" w:rsidR="00836D19" w:rsidRDefault="00836D1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Possono essere acquistati due tipi di eco -compattatore ai quali corrisponde un contributo specifico:</w:t>
      </w:r>
    </w:p>
    <w:p w14:paraId="27A0A271" w14:textId="58848E22" w:rsidR="00836D19" w:rsidRDefault="00836D1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04D9A52" w14:textId="663CF80F" w:rsidR="00836D19" w:rsidRDefault="00836D19" w:rsidP="00836D19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6D19">
        <w:rPr>
          <w:rFonts w:ascii="Arial" w:hAnsi="Arial" w:cs="Arial"/>
          <w:sz w:val="24"/>
          <w:szCs w:val="24"/>
        </w:rPr>
        <w:lastRenderedPageBreak/>
        <w:t xml:space="preserve">Media capacità (fino a 30 Kg o 1.000 bottiglie da 1.5 litri) finanziamento massimo </w:t>
      </w:r>
      <w:r w:rsidRPr="007A6378">
        <w:rPr>
          <w:rFonts w:ascii="Arial" w:hAnsi="Arial" w:cs="Arial"/>
          <w:b/>
          <w:bCs/>
          <w:sz w:val="24"/>
          <w:szCs w:val="24"/>
        </w:rPr>
        <w:t>concesso pari a € 15.000</w:t>
      </w:r>
      <w:r w:rsidRPr="00836D19">
        <w:rPr>
          <w:rFonts w:ascii="Arial" w:hAnsi="Arial" w:cs="Arial"/>
          <w:sz w:val="24"/>
          <w:szCs w:val="24"/>
        </w:rPr>
        <w:t>;</w:t>
      </w:r>
    </w:p>
    <w:p w14:paraId="4C053F26" w14:textId="413C21EE" w:rsidR="00836D19" w:rsidRPr="00836D19" w:rsidRDefault="00836D19" w:rsidP="00836D19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Alta </w:t>
      </w:r>
      <w:r w:rsidRPr="00836D19">
        <w:rPr>
          <w:rFonts w:ascii="Arial" w:hAnsi="Arial" w:cs="Arial"/>
          <w:sz w:val="24"/>
          <w:szCs w:val="24"/>
        </w:rPr>
        <w:t>capacità (</w:t>
      </w:r>
      <w:r w:rsidR="007A6378">
        <w:rPr>
          <w:rFonts w:ascii="Arial" w:hAnsi="Arial" w:cs="Arial"/>
          <w:sz w:val="24"/>
          <w:szCs w:val="24"/>
        </w:rPr>
        <w:t xml:space="preserve">oltre </w:t>
      </w:r>
      <w:r w:rsidRPr="00836D19">
        <w:rPr>
          <w:rFonts w:ascii="Arial" w:hAnsi="Arial" w:cs="Arial"/>
          <w:sz w:val="24"/>
          <w:szCs w:val="24"/>
        </w:rPr>
        <w:t xml:space="preserve">a 30 Kg o 1.000 bottiglie da 1.5 litri) finanziamento massimo </w:t>
      </w:r>
      <w:r w:rsidRPr="007A6378">
        <w:rPr>
          <w:rFonts w:ascii="Arial" w:hAnsi="Arial" w:cs="Arial"/>
          <w:b/>
          <w:bCs/>
          <w:sz w:val="24"/>
          <w:szCs w:val="24"/>
        </w:rPr>
        <w:t xml:space="preserve">concesso pari a € </w:t>
      </w:r>
      <w:r w:rsidR="007A6378" w:rsidRPr="007A6378">
        <w:rPr>
          <w:rFonts w:ascii="Arial" w:hAnsi="Arial" w:cs="Arial"/>
          <w:b/>
          <w:bCs/>
          <w:sz w:val="24"/>
          <w:szCs w:val="24"/>
        </w:rPr>
        <w:t>30.</w:t>
      </w:r>
      <w:r w:rsidRPr="007A6378">
        <w:rPr>
          <w:rFonts w:ascii="Arial" w:hAnsi="Arial" w:cs="Arial"/>
          <w:b/>
          <w:bCs/>
          <w:sz w:val="24"/>
          <w:szCs w:val="24"/>
        </w:rPr>
        <w:t>000</w:t>
      </w:r>
    </w:p>
    <w:p w14:paraId="5CA739A8" w14:textId="77777777" w:rsidR="00836D19" w:rsidRDefault="00836D1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93836A0" w14:textId="051A8E95" w:rsidR="00836D19" w:rsidRDefault="00836D1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Comuni con popolazione inferiore a 100.000 abitanti possono presentare una sola domanda per l’acquisto </w:t>
      </w:r>
      <w:r w:rsidRPr="00836D19">
        <w:rPr>
          <w:rFonts w:ascii="Arial" w:hAnsi="Arial" w:cs="Arial"/>
          <w:b/>
          <w:bCs/>
          <w:sz w:val="24"/>
          <w:szCs w:val="24"/>
        </w:rPr>
        <w:t>di un solo eco-compattatore</w:t>
      </w:r>
      <w:r>
        <w:rPr>
          <w:rFonts w:ascii="Arial" w:hAnsi="Arial" w:cs="Arial"/>
          <w:sz w:val="24"/>
          <w:szCs w:val="24"/>
        </w:rPr>
        <w:t>.</w:t>
      </w:r>
    </w:p>
    <w:p w14:paraId="66DCAACA" w14:textId="77777777" w:rsidR="007A6378" w:rsidRDefault="007A637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0EC173D" w14:textId="3A90FE38" w:rsidR="00093374" w:rsidRDefault="00836D1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Comuni con popolazione </w:t>
      </w:r>
      <w:r w:rsidRPr="00836D19">
        <w:rPr>
          <w:rFonts w:ascii="Arial" w:hAnsi="Arial" w:cs="Arial"/>
          <w:b/>
          <w:bCs/>
          <w:sz w:val="24"/>
          <w:szCs w:val="24"/>
        </w:rPr>
        <w:t>superiore a 100.000</w:t>
      </w:r>
      <w:r>
        <w:rPr>
          <w:rFonts w:ascii="Arial" w:hAnsi="Arial" w:cs="Arial"/>
          <w:sz w:val="24"/>
          <w:szCs w:val="24"/>
        </w:rPr>
        <w:t xml:space="preserve"> abitanti possono presentare </w:t>
      </w:r>
      <w:r w:rsidR="007A6378">
        <w:rPr>
          <w:rFonts w:ascii="Arial" w:hAnsi="Arial" w:cs="Arial"/>
          <w:sz w:val="24"/>
          <w:szCs w:val="24"/>
        </w:rPr>
        <w:t>una istanza per ciascuna delle categorie degli eco – compattatori, nei limiti di un macchinario ogni 100.000 abitanti.</w:t>
      </w:r>
    </w:p>
    <w:p w14:paraId="133B2B50" w14:textId="17B76DDE" w:rsidR="00836D19" w:rsidRDefault="00836D1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2FE8EA6" w14:textId="392A7B52" w:rsidR="007A6378" w:rsidRDefault="007A637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 caso in cui il progetto presentato abbia un costo maggiore rispetto ai limiti sopra indicati, il costo eccedente rimane a carico del Comune.</w:t>
      </w:r>
    </w:p>
    <w:p w14:paraId="2DC9D567" w14:textId="77777777" w:rsidR="007A6378" w:rsidRDefault="007A637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A542DC8" w14:textId="42C92202" w:rsidR="007A6378" w:rsidRDefault="007A637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Qualora ammesso a finanziamento il Comune, </w:t>
      </w:r>
      <w:r w:rsidRPr="007A6378">
        <w:rPr>
          <w:rFonts w:ascii="Arial" w:hAnsi="Arial" w:cs="Arial"/>
          <w:b/>
          <w:bCs/>
          <w:sz w:val="24"/>
          <w:szCs w:val="24"/>
        </w:rPr>
        <w:t>pena revoca del contributo</w:t>
      </w:r>
      <w:r>
        <w:rPr>
          <w:rFonts w:ascii="Arial" w:hAnsi="Arial" w:cs="Arial"/>
          <w:sz w:val="24"/>
          <w:szCs w:val="24"/>
        </w:rPr>
        <w:t xml:space="preserve">, dovrà procedere </w:t>
      </w:r>
      <w:r w:rsidRPr="007A6378">
        <w:rPr>
          <w:rFonts w:ascii="Arial" w:hAnsi="Arial" w:cs="Arial"/>
          <w:b/>
          <w:bCs/>
          <w:sz w:val="24"/>
          <w:szCs w:val="24"/>
        </w:rPr>
        <w:t>all’aggiudicazione</w:t>
      </w:r>
      <w:r>
        <w:rPr>
          <w:rFonts w:ascii="Arial" w:hAnsi="Arial" w:cs="Arial"/>
          <w:sz w:val="24"/>
          <w:szCs w:val="24"/>
        </w:rPr>
        <w:t xml:space="preserve"> dell’eco-compattatore </w:t>
      </w:r>
      <w:r w:rsidRPr="007A6378">
        <w:rPr>
          <w:rFonts w:ascii="Arial" w:hAnsi="Arial" w:cs="Arial"/>
          <w:b/>
          <w:bCs/>
          <w:sz w:val="24"/>
          <w:szCs w:val="24"/>
        </w:rPr>
        <w:t>entro 180 giorni</w:t>
      </w:r>
      <w:r>
        <w:rPr>
          <w:rFonts w:ascii="Arial" w:hAnsi="Arial" w:cs="Arial"/>
          <w:sz w:val="24"/>
          <w:szCs w:val="24"/>
        </w:rPr>
        <w:t xml:space="preserve"> dall’erogazione della prima rata (30 % del valore del progetto) che avverrà contestualmente all’assegnazione del contributo.</w:t>
      </w:r>
    </w:p>
    <w:p w14:paraId="7C9519F9" w14:textId="77777777" w:rsidR="00836D19" w:rsidRDefault="00836D1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C4429A5" w14:textId="77777777" w:rsidR="00093374" w:rsidRDefault="007A6378">
      <w:pPr>
        <w:spacing w:after="0" w:line="276" w:lineRule="auto"/>
        <w:jc w:val="both"/>
      </w:pPr>
      <w:r>
        <w:rPr>
          <w:rFonts w:ascii="Arial" w:hAnsi="Arial" w:cs="Arial"/>
          <w:sz w:val="24"/>
          <w:szCs w:val="24"/>
        </w:rPr>
        <w:t xml:space="preserve">Per eventuali ulteriori necessità, potrà rivolgersi alla struttura tecnica dell’Accordo Quadro ANCI-CONAI, alla seguente mail: </w:t>
      </w:r>
      <w:hyperlink r:id="rId8">
        <w:r>
          <w:rPr>
            <w:rStyle w:val="CollegamentoInternet"/>
            <w:rFonts w:ascii="Arial" w:hAnsi="Arial" w:cs="Arial"/>
            <w:sz w:val="24"/>
            <w:szCs w:val="24"/>
          </w:rPr>
          <w:t>strutturatecnica@anci.it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6DFE7867" w14:textId="77777777" w:rsidR="00093374" w:rsidRDefault="0009337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65E02F9" w14:textId="77777777" w:rsidR="00093374" w:rsidRDefault="0009337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FA4F886" w14:textId="77777777" w:rsidR="00093374" w:rsidRDefault="007A637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Roma, 27 ottobre 2021</w:t>
      </w:r>
    </w:p>
    <w:p w14:paraId="59CF9706" w14:textId="4FF4383A" w:rsidR="00093374" w:rsidRDefault="00093374">
      <w:pPr>
        <w:spacing w:after="0" w:line="276" w:lineRule="auto"/>
        <w:jc w:val="both"/>
      </w:pPr>
    </w:p>
    <w:sectPr w:rsidR="00093374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318CA"/>
    <w:multiLevelType w:val="multilevel"/>
    <w:tmpl w:val="78E444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0351205"/>
    <w:multiLevelType w:val="hybridMultilevel"/>
    <w:tmpl w:val="EC12EF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94F76"/>
    <w:multiLevelType w:val="multilevel"/>
    <w:tmpl w:val="3C6A3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F7A03"/>
    <w:multiLevelType w:val="hybridMultilevel"/>
    <w:tmpl w:val="280801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74"/>
    <w:rsid w:val="00093374"/>
    <w:rsid w:val="00477275"/>
    <w:rsid w:val="004B4CD3"/>
    <w:rsid w:val="007A6378"/>
    <w:rsid w:val="00836D19"/>
    <w:rsid w:val="00C2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BD60"/>
  <w15:docId w15:val="{E75C4F73-4076-48A0-99F7-AACA728F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paragraph" w:styleId="Titolo2">
    <w:name w:val="heading 2"/>
    <w:basedOn w:val="Normale"/>
    <w:link w:val="Titolo2Carattere"/>
    <w:uiPriority w:val="9"/>
    <w:qFormat/>
    <w:rsid w:val="00793C5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qFormat/>
    <w:pPr>
      <w:widowControl w:val="0"/>
      <w:numPr>
        <w:ilvl w:val="2"/>
        <w:numId w:val="1"/>
      </w:numPr>
      <w:spacing w:before="140"/>
      <w:outlineLvl w:val="2"/>
    </w:pPr>
    <w:rPr>
      <w:rFonts w:ascii="Liberation Serif" w:eastAsia="Segoe UI" w:hAnsi="Liberation Serif" w:cs="Tahom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styleId="Enfasigrassetto">
    <w:name w:val="Strong"/>
    <w:basedOn w:val="Carpredefinitoparagrafo"/>
    <w:uiPriority w:val="22"/>
    <w:qFormat/>
    <w:rsid w:val="00062D53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793C5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eastAsia="Times New Roman"/>
      <w:b w:val="0"/>
      <w:color w:val="000000"/>
      <w:sz w:val="22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Arial" w:hAnsi="Arial" w:cs="Wingdings"/>
      <w:b w:val="0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52B3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11122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111228"/>
    <w:rPr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111228"/>
    <w:rPr>
      <w:b/>
      <w:bCs/>
      <w:szCs w:val="2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276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B276BE"/>
    <w:rPr>
      <w:color w:val="605E5C"/>
      <w:shd w:val="clear" w:color="auto" w:fill="E1DFDD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eastAsia="Calibri" w:cs="Aria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ascii="Arial" w:hAnsi="Arial" w:cs="Arial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204F5B"/>
    <w:pPr>
      <w:ind w:left="720"/>
      <w:contextualSpacing/>
    </w:pPr>
  </w:style>
  <w:style w:type="paragraph" w:customStyle="1" w:styleId="Default">
    <w:name w:val="Default"/>
    <w:qFormat/>
    <w:rsid w:val="000755E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qFormat/>
    <w:rsid w:val="00062D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52B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111228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111228"/>
    <w:rPr>
      <w:b/>
      <w:bCs/>
    </w:rPr>
  </w:style>
  <w:style w:type="table" w:styleId="Grigliatabella">
    <w:name w:val="Table Grid"/>
    <w:basedOn w:val="Tabellanormale"/>
    <w:uiPriority w:val="39"/>
    <w:rsid w:val="00B06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36D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utturatecnica@anci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nambient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16792-E757-4827-9F7B-A1D8F066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Antonicelli</dc:creator>
  <dc:description/>
  <cp:lastModifiedBy>Simona Carini</cp:lastModifiedBy>
  <cp:revision>5</cp:revision>
  <cp:lastPrinted>2021-09-15T11:48:00Z</cp:lastPrinted>
  <dcterms:created xsi:type="dcterms:W3CDTF">2021-10-27T09:22:00Z</dcterms:created>
  <dcterms:modified xsi:type="dcterms:W3CDTF">2021-10-27T10:04:00Z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